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10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Cardiff Oncology,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705"/>
        <w:gridCol w:w="60"/>
        <w:gridCol w:w="1100"/>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1022"/>
            <w:bookmarkEnd w:id="6"/>
            <w:r>
              <w:rPr>
                <w:rFonts w:ascii="Times New Roman;Times;Serif" w:hAnsi="Times New Roman;Times;Serif"/>
                <w:b/>
                <w:i w:val="false"/>
                <w:caps w:val="false"/>
                <w:smallCaps w:val="false"/>
                <w:sz w:val="20"/>
              </w:rPr>
              <w:t>001-35558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27-2004382</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11055 Flintkote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San Diego, </w:t>
      </w:r>
      <w:bookmarkStart w:id="10" w:name="xdx_902_edei--EntityAddressStateOrProvin"/>
      <w:bookmarkEnd w:id="10"/>
      <w:r>
        <w:rPr>
          <w:rFonts w:ascii="Times New Roman;Times;Serif" w:hAnsi="Times New Roman;Times;Serif"/>
          <w:b/>
          <w:i w:val="false"/>
          <w:caps w:val="false"/>
          <w:smallCaps w:val="false"/>
          <w:sz w:val="20"/>
        </w:rPr>
        <w:t xml:space="preserve">CA </w:t>
      </w:r>
      <w:bookmarkStart w:id="11" w:name="xdx_909_edei--EntityAddressPostalZipCode"/>
      <w:bookmarkEnd w:id="11"/>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3_edei--CityAreaCode_c20261022__20"/>
      <w:bookmarkEnd w:id="12"/>
      <w:r>
        <w:rPr>
          <w:rFonts w:ascii="Times New Roman;Times;Serif" w:hAnsi="Times New Roman;Times;Serif"/>
          <w:b/>
          <w:i w:val="false"/>
          <w:caps w:val="false"/>
          <w:smallCaps w:val="false"/>
          <w:sz w:val="20"/>
        </w:rPr>
        <w:t xml:space="preserve">(858) </w:t>
      </w:r>
      <w:bookmarkStart w:id="13" w:name="xdx_903_edei--LocalPhoneNumber_c20261022"/>
      <w:bookmarkEnd w:id="13"/>
      <w:r>
        <w:rPr>
          <w:rFonts w:ascii="Times New Roman;Times;Serif" w:hAnsi="Times New Roman;Times;Serif"/>
          <w:b/>
          <w:i w:val="false"/>
          <w:caps w:val="false"/>
          <w:smallCaps w:val="false"/>
          <w:sz w:val="20"/>
        </w:rPr>
        <w:t>952-7570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1595"/>
        <w:gridCol w:w="60"/>
        <w:gridCol w:w="1610"/>
        <w:gridCol w:w="60"/>
        <w:gridCol w:w="3770"/>
      </w:tblGrid>
      <w:tr>
        <w:trPr/>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4" w:name="xdx_903_edei--Security12bTitle_c20261022"/>
            <w:bookmarkEnd w:id="14"/>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A_edei--TradingSymbol_c20261022__2"/>
            <w:bookmarkEnd w:id="15"/>
            <w:r>
              <w:rPr>
                <w:rFonts w:ascii="Times New Roman;Times;Serif" w:hAnsi="Times New Roman;Times;Serif"/>
                <w:b w:val="false"/>
                <w:i w:val="false"/>
                <w:caps w:val="false"/>
                <w:smallCaps w:val="false"/>
                <w:sz w:val="20"/>
              </w:rPr>
              <w:t>CRDF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8_edei--SecurityExchangeName_c2026"/>
            <w:bookmarkEnd w:id="16"/>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34"/>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8_edei--WrittenCommunications_c202"/>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SolicitingMaterial_c202610"/>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C_edei--PreCommencementTenderOffer"/>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6_edei--PreCommencementIssuerTende"/>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2026, Cardiff Oncology, Inc. (the “Company”) held its Special Meeting of Stockholders (the “Special Meeting”). A total of 48,084,246 shares of common stock, constituting a quorum, were represented in person or by valid proxies at the Special Meeting. The final results for the matter submitted to a vote of stockholders at the Special Meeting, as set forth in the Definitive Proxy Statement, filed with the Securities and Exchange Commission on August 26, 2026 is as follows: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1.</w:t>
      </w:r>
      <w:r>
        <w:rPr>
          <w:rFonts w:ascii="Times New Roman;Times;Serif" w:hAnsi="Times New Roman;Times;Serif"/>
          <w:b w:val="false"/>
          <w:i w:val="false"/>
          <w:caps w:val="false"/>
          <w:smallCaps w:val="false"/>
          <w:sz w:val="20"/>
        </w:rPr>
        <w:t xml:space="preserve"> An amendment to our Amended and Restated Certificate of Incorporation, as amended, to increase the number of authorized shares of our capital stock from 170,000,000 to 320,000,000 and increase the number of authorized shares of our common stock from 150,000,000 to 300,000,000 was approved by the stockholders by the votes set forth in the table below:</w:t>
      </w:r>
    </w:p>
    <w:p>
      <w:pPr>
        <w:pStyle w:val="TextBody"/>
        <w:bidi w:val="0"/>
        <w:spacing w:before="0" w:after="0"/>
        <w:ind w:left="0" w:right="0" w:firstLine="540"/>
        <w:jc w:val="left"/>
        <w:rPr>
          <w:caps w:val="false"/>
          <w:smallCaps w:val="false"/>
        </w:rPr>
      </w:pPr>
      <w:r>
        <w:rPr>
          <w:caps w:val="false"/>
          <w:smallCaps w:val="false"/>
        </w:rPr>
        <w:t> </w:t>
      </w:r>
    </w:p>
    <w:tbl>
      <w:tblPr>
        <w:tblW w:w="4265" w:type="dxa"/>
        <w:jc w:val="left"/>
        <w:tblInd w:w="0" w:type="dxa"/>
        <w:shd w:fill="FFFFFF" w:val="clear"/>
        <w:tblLayout w:type="fixed"/>
        <w:tblCellMar>
          <w:top w:w="0" w:type="dxa"/>
          <w:left w:w="0" w:type="dxa"/>
          <w:bottom w:w="28" w:type="dxa"/>
          <w:right w:w="0" w:type="dxa"/>
        </w:tblCellMar>
      </w:tblPr>
      <w:tblGrid>
        <w:gridCol w:w="965"/>
        <w:gridCol w:w="60"/>
        <w:gridCol w:w="950"/>
        <w:gridCol w:w="60"/>
        <w:gridCol w:w="695"/>
        <w:gridCol w:w="60"/>
        <w:gridCol w:w="147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 Vote</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37,675,355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10,125,739</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bl>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22, 2026</w:t>
      </w:r>
    </w:p>
    <w:p>
      <w:pPr>
        <w:pStyle w:val="TextBody"/>
        <w:bidi w:val="0"/>
        <w:spacing w:before="0" w:after="0"/>
        <w:ind w:left="720" w:right="0" w:hanging="720"/>
        <w:jc w:val="both"/>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340"/>
        <w:gridCol w:w="20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CARDIFF ONCOLOGY,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Mani Mohindru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Mani Mohindru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504</Words>
  <Characters>2737</Characters>
  <CharactersWithSpaces>3243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